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C0" w:rsidRDefault="00D03CC0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СРС</w:t>
      </w:r>
    </w:p>
    <w:p w:rsidR="00D03CC0" w:rsidRDefault="00D03CC0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424C" w:rsidRDefault="00B530DE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0DE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E7626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0E7BA8">
        <w:rPr>
          <w:rFonts w:ascii="Times New Roman" w:hAnsi="Times New Roman" w:cs="Times New Roman"/>
          <w:sz w:val="28"/>
          <w:szCs w:val="28"/>
        </w:rPr>
        <w:t>Вредители семейства пасленовых и тыквенных культур. 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0E7BA8">
        <w:rPr>
          <w:rFonts w:ascii="Times New Roman" w:hAnsi="Times New Roman" w:cs="Times New Roman"/>
          <w:sz w:val="28"/>
          <w:szCs w:val="28"/>
        </w:rPr>
        <w:t>Вредители овощных культур семейства капустных, маревых, луковых и сельдерейных. 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E7BA8">
        <w:rPr>
          <w:rFonts w:ascii="Times New Roman" w:hAnsi="Times New Roman" w:cs="Times New Roman"/>
          <w:sz w:val="28"/>
          <w:szCs w:val="28"/>
        </w:rPr>
        <w:t>Вредители овощебахчевых культур и овощных культур защищенного грунта. 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0E7BA8">
        <w:rPr>
          <w:rFonts w:ascii="Times New Roman" w:hAnsi="Times New Roman" w:cs="Times New Roman"/>
          <w:sz w:val="28"/>
          <w:szCs w:val="28"/>
        </w:rPr>
        <w:t>Вредители плодовых семечковых культур. 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E7BA8">
        <w:rPr>
          <w:rFonts w:ascii="Times New Roman" w:hAnsi="Times New Roman" w:cs="Times New Roman"/>
          <w:sz w:val="28"/>
          <w:szCs w:val="28"/>
        </w:rPr>
        <w:t>Вредители плодовых косточковых культур. 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0E7BA8">
        <w:rPr>
          <w:rFonts w:ascii="Times New Roman" w:hAnsi="Times New Roman" w:cs="Times New Roman"/>
          <w:sz w:val="28"/>
          <w:szCs w:val="28"/>
        </w:rPr>
        <w:t>Вредители ягодных культур. Мероприятия по защите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27"/>
          <w:sz w:val="28"/>
          <w:szCs w:val="28"/>
        </w:rPr>
        <w:t xml:space="preserve">7 </w:t>
      </w:r>
      <w:r w:rsidRPr="000E7BA8">
        <w:rPr>
          <w:rStyle w:val="FontStyle227"/>
          <w:sz w:val="28"/>
          <w:szCs w:val="28"/>
        </w:rPr>
        <w:t xml:space="preserve">Болезни крестоцветных овощных культур.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27"/>
          <w:sz w:val="28"/>
          <w:szCs w:val="28"/>
        </w:rPr>
        <w:t xml:space="preserve">8 </w:t>
      </w:r>
      <w:r w:rsidRPr="000E7BA8">
        <w:rPr>
          <w:rStyle w:val="FontStyle227"/>
          <w:sz w:val="28"/>
          <w:szCs w:val="28"/>
        </w:rPr>
        <w:t xml:space="preserve">Болезни пасленовых овощных культур.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27"/>
          <w:sz w:val="28"/>
          <w:szCs w:val="28"/>
        </w:rPr>
        <w:t xml:space="preserve">9 </w:t>
      </w:r>
      <w:r w:rsidRPr="000E7BA8">
        <w:rPr>
          <w:rStyle w:val="FontStyle227"/>
          <w:sz w:val="28"/>
          <w:szCs w:val="28"/>
        </w:rPr>
        <w:t xml:space="preserve">Болезни тыквенных овощных культур.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27"/>
          <w:sz w:val="28"/>
          <w:szCs w:val="28"/>
        </w:rPr>
        <w:t xml:space="preserve">10 </w:t>
      </w:r>
      <w:r w:rsidRPr="000E7BA8">
        <w:rPr>
          <w:rStyle w:val="FontStyle227"/>
          <w:sz w:val="28"/>
          <w:szCs w:val="28"/>
        </w:rPr>
        <w:t xml:space="preserve">Болезни лилейных, маревых и сельдерейных овощных культур. 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27"/>
          <w:sz w:val="28"/>
          <w:szCs w:val="28"/>
        </w:rPr>
        <w:t xml:space="preserve">11 </w:t>
      </w:r>
      <w:r w:rsidRPr="000E7BA8">
        <w:rPr>
          <w:rStyle w:val="FontStyle227"/>
          <w:sz w:val="28"/>
          <w:szCs w:val="28"/>
        </w:rPr>
        <w:t>Особенности защитных мероприятий против болезней овощных культур в защищенном грунте.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27"/>
          <w:sz w:val="28"/>
          <w:szCs w:val="28"/>
        </w:rPr>
        <w:t xml:space="preserve">12 </w:t>
      </w:r>
      <w:r w:rsidRPr="000E7BA8">
        <w:rPr>
          <w:rStyle w:val="FontStyle227"/>
          <w:sz w:val="28"/>
          <w:szCs w:val="28"/>
        </w:rPr>
        <w:t xml:space="preserve">Болезни плодовых семечковых культур.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27"/>
          <w:sz w:val="28"/>
          <w:szCs w:val="28"/>
        </w:rPr>
        <w:t xml:space="preserve">13 </w:t>
      </w:r>
      <w:r w:rsidRPr="000E7BA8">
        <w:rPr>
          <w:rStyle w:val="FontStyle227"/>
          <w:sz w:val="28"/>
          <w:szCs w:val="28"/>
        </w:rPr>
        <w:t xml:space="preserve">Болезни плодовых косточковых культур.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211"/>
          <w:b w:val="0"/>
          <w:sz w:val="28"/>
          <w:szCs w:val="28"/>
        </w:rPr>
        <w:t xml:space="preserve">14 </w:t>
      </w:r>
      <w:r w:rsidRPr="000E7BA8">
        <w:rPr>
          <w:rStyle w:val="FontStyle211"/>
          <w:b w:val="0"/>
          <w:sz w:val="28"/>
          <w:szCs w:val="28"/>
        </w:rPr>
        <w:t xml:space="preserve">Болезни плодовых ягодных культур, </w:t>
      </w:r>
      <w:r w:rsidRPr="000E7BA8">
        <w:rPr>
          <w:rFonts w:ascii="Times New Roman" w:hAnsi="Times New Roman" w:cs="Times New Roman"/>
          <w:bCs/>
          <w:sz w:val="28"/>
          <w:szCs w:val="28"/>
        </w:rPr>
        <w:t xml:space="preserve">смородины и крыжовника. 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0E7BA8" w:rsidRDefault="000E7BA8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211"/>
          <w:b w:val="0"/>
          <w:sz w:val="28"/>
          <w:szCs w:val="28"/>
        </w:rPr>
        <w:t xml:space="preserve">15 </w:t>
      </w:r>
      <w:r w:rsidRPr="000E7BA8">
        <w:rPr>
          <w:rStyle w:val="FontStyle211"/>
          <w:b w:val="0"/>
          <w:sz w:val="28"/>
          <w:szCs w:val="28"/>
        </w:rPr>
        <w:t xml:space="preserve">Болезни плодовых ягодных культур, малины, клубники, земляники.  </w:t>
      </w:r>
      <w:r w:rsidRPr="000E7BA8">
        <w:rPr>
          <w:rFonts w:ascii="Times New Roman" w:hAnsi="Times New Roman" w:cs="Times New Roman"/>
          <w:sz w:val="28"/>
          <w:szCs w:val="28"/>
        </w:rPr>
        <w:t>Мероприятия по защите.</w:t>
      </w:r>
    </w:p>
    <w:p w:rsidR="00780B89" w:rsidRPr="00780B89" w:rsidRDefault="00780B89" w:rsidP="00780B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3CE5" w:rsidRPr="00780B89" w:rsidRDefault="00833CE5" w:rsidP="00780B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B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Темы глоссария</w:t>
      </w:r>
    </w:p>
    <w:p w:rsidR="00780B89" w:rsidRPr="003E6328" w:rsidRDefault="003E6328" w:rsidP="00780B8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6328">
        <w:rPr>
          <w:rFonts w:ascii="Times New Roman" w:hAnsi="Times New Roman" w:cs="Times New Roman"/>
          <w:sz w:val="28"/>
          <w:szCs w:val="28"/>
        </w:rPr>
        <w:t xml:space="preserve">Вредители семейства пасленовых и тыквенных культур. Вредители овощных культур семейства капустных, маревых, луковых и сельдерейных. Вредители овощебахчевых культур и овощных культур защищенного грунта. Вредители плодовых семечковых культур. Вредители плодовых косточковых культур. Вредители ягодных культур. </w:t>
      </w:r>
      <w:r w:rsidRPr="003E6328">
        <w:rPr>
          <w:rStyle w:val="FontStyle227"/>
          <w:sz w:val="28"/>
          <w:szCs w:val="28"/>
        </w:rPr>
        <w:t xml:space="preserve">Болезни крестоцветных овощных культур. Болезни пасленовых овощных культур. Болезни тыквенных овощных культур. Болезни лилейных, маревых и сельдерейных овощных культур. Особенности защитных мероприятий против болезней овощных культур в защищенном грунте. Болезни плодовых семечковых культур. Болезни плодовых косточковых культур. </w:t>
      </w:r>
      <w:r w:rsidRPr="003E6328">
        <w:rPr>
          <w:rStyle w:val="FontStyle211"/>
          <w:sz w:val="28"/>
          <w:szCs w:val="28"/>
        </w:rPr>
        <w:t>Болезни плодовых ягодных культур.</w:t>
      </w:r>
    </w:p>
    <w:p w:rsidR="00833CE5" w:rsidRPr="00990545" w:rsidRDefault="00833CE5" w:rsidP="00D169B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29E">
        <w:rPr>
          <w:rFonts w:ascii="Times New Roman" w:hAnsi="Times New Roman" w:cs="Times New Roman"/>
          <w:b/>
          <w:sz w:val="28"/>
          <w:szCs w:val="28"/>
        </w:rPr>
        <w:t>ТРЕБОВАНИЯ К ВЫПОЛНЕНИЮ, ОФОРМЛЕНИЮ И ЗАЩИТЕ РЕФЕРАТА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29E">
        <w:rPr>
          <w:rFonts w:ascii="Times New Roman" w:hAnsi="Times New Roman" w:cs="Times New Roman"/>
          <w:b/>
          <w:sz w:val="28"/>
          <w:szCs w:val="28"/>
        </w:rPr>
        <w:t xml:space="preserve">    1 Содержание и структура реферата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Реферат должен включать следующие структурные элементы: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титульный лист;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содержание;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lastRenderedPageBreak/>
        <w:t xml:space="preserve">    - введение;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основную часть;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заключение (выводы);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список использованных источников;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На титульном листе приводятся следующие сведения: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полное наименование министерства, учебного заведения и кафедры (каждое с заглавной буквы);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вид работы – реферат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наименование темы реферата «на тему»;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шифр и наименование специальности;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слева – слово «выполнил», справа </w:t>
      </w:r>
      <w:proofErr w:type="gramStart"/>
      <w:r w:rsidRPr="00B7329E">
        <w:rPr>
          <w:rFonts w:ascii="Times New Roman" w:hAnsi="Times New Roman" w:cs="Times New Roman"/>
          <w:sz w:val="28"/>
          <w:szCs w:val="28"/>
        </w:rPr>
        <w:t>напротив указывается</w:t>
      </w:r>
      <w:proofErr w:type="gramEnd"/>
      <w:r w:rsidRPr="00B7329E">
        <w:rPr>
          <w:rFonts w:ascii="Times New Roman" w:hAnsi="Times New Roman" w:cs="Times New Roman"/>
          <w:sz w:val="28"/>
          <w:szCs w:val="28"/>
        </w:rPr>
        <w:t xml:space="preserve"> фамилия и инициалы студента, курс и форма обучения;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строкой ниже пишется «преподаватель», и указывается фамилия и инициалы, ученая степень, ученое звание, другие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регалиируководителя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>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город, год.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Титульный лист входит в общую нумерацию страниц работы, но на нем номер страницы (цифра «1») не проставляется.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Содержание включает введение, порядковые номера и наименования всех разделов, подразделов, заключение, список использованных источников с указанием номеров страниц, с которых начинаются эти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элементыреферата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Все заголовки начинают с заглавной буквы, точку на конце не ставят, последнее слово каждого заголовка соединяют отточием с соответствующим ему номером страницы в правом столбце содержания.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Слово «Содержание» записывают в виде заголовка вверху страницы, посередине строки с заглавной буквы, жирным шрифтом, между словом «Содержание» и самим содержанием делают отступ в одну строку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Введение является первым разделом реферата. 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Объем введения должен быть небольшим – одна страница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Заключение (выводы) должно содержать краткие выводы по материалам реферата.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«Заключение» записывают в виде заголовка с заглавной буквы с новой страницы жирным шрифтом, между словом «Заключение» и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текстомделают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 xml:space="preserve"> отступ в одну строку.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Список использованных источников должен содержать сведения об источниках, использованных при написании реферата: на каждый источник в тексте работы должна быть ссылка.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Ссылки на использованные источники  следует приводить в квадратных скобках.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Сведения об источниках следует располагать в порядке появления ссылок на них в тексте работы и нумеровать арабскими цифрами  без точки и печатать с абзацного отступа.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Список использованных источников оформляется по определенным правилам.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Слова «Список использованных источников» записывают в виде заголовка вверху новой страницы с заглавной буквы, посередине строки, </w:t>
      </w:r>
      <w:r w:rsidRPr="00B7329E">
        <w:rPr>
          <w:rFonts w:ascii="Times New Roman" w:hAnsi="Times New Roman" w:cs="Times New Roman"/>
          <w:sz w:val="28"/>
          <w:szCs w:val="28"/>
        </w:rPr>
        <w:lastRenderedPageBreak/>
        <w:t>жирным шрифтом. Между заголовком и текстом делают отступ в одну строку.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29E">
        <w:rPr>
          <w:rFonts w:ascii="Times New Roman" w:hAnsi="Times New Roman" w:cs="Times New Roman"/>
          <w:b/>
          <w:sz w:val="28"/>
          <w:szCs w:val="28"/>
        </w:rPr>
        <w:t xml:space="preserve">    2 Правила оформления реферата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Изложение текста и оформление работ может выполняться рукописным или печатным способом, на одной стороне листа белой бумаги формата А</w:t>
      </w:r>
      <w:proofErr w:type="gramStart"/>
      <w:r w:rsidRPr="00B7329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7329E">
        <w:rPr>
          <w:rFonts w:ascii="Times New Roman" w:hAnsi="Times New Roman" w:cs="Times New Roman"/>
          <w:sz w:val="28"/>
          <w:szCs w:val="28"/>
        </w:rPr>
        <w:t xml:space="preserve"> через одинарный интервал. Шрифт</w:t>
      </w:r>
      <w:r w:rsidRPr="00F80B02">
        <w:rPr>
          <w:rFonts w:ascii="Times New Roman" w:hAnsi="Times New Roman" w:cs="Times New Roman"/>
          <w:sz w:val="28"/>
          <w:szCs w:val="28"/>
        </w:rPr>
        <w:t xml:space="preserve"> –   </w:t>
      </w:r>
      <w:r w:rsidRPr="00B7329E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F80B02">
        <w:rPr>
          <w:rFonts w:ascii="Times New Roman" w:hAnsi="Times New Roman" w:cs="Times New Roman"/>
          <w:sz w:val="28"/>
          <w:szCs w:val="28"/>
        </w:rPr>
        <w:t xml:space="preserve"> </w:t>
      </w:r>
      <w:r w:rsidRPr="00B7329E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F80B02">
        <w:rPr>
          <w:rFonts w:ascii="Times New Roman" w:hAnsi="Times New Roman" w:cs="Times New Roman"/>
          <w:sz w:val="28"/>
          <w:szCs w:val="28"/>
        </w:rPr>
        <w:t xml:space="preserve"> </w:t>
      </w:r>
      <w:r w:rsidRPr="00B7329E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F80B02">
        <w:rPr>
          <w:rFonts w:ascii="Times New Roman" w:hAnsi="Times New Roman" w:cs="Times New Roman"/>
          <w:sz w:val="28"/>
          <w:szCs w:val="28"/>
        </w:rPr>
        <w:t xml:space="preserve">, </w:t>
      </w:r>
      <w:r w:rsidRPr="00B7329E">
        <w:rPr>
          <w:rFonts w:ascii="Times New Roman" w:hAnsi="Times New Roman" w:cs="Times New Roman"/>
          <w:sz w:val="28"/>
          <w:szCs w:val="28"/>
        </w:rPr>
        <w:t>кегль</w:t>
      </w:r>
      <w:r w:rsidRPr="00F80B02">
        <w:rPr>
          <w:rFonts w:ascii="Times New Roman" w:hAnsi="Times New Roman" w:cs="Times New Roman"/>
          <w:sz w:val="28"/>
          <w:szCs w:val="28"/>
        </w:rPr>
        <w:t xml:space="preserve"> 14. </w:t>
      </w:r>
      <w:r w:rsidRPr="00B7329E">
        <w:rPr>
          <w:rFonts w:ascii="Times New Roman" w:hAnsi="Times New Roman" w:cs="Times New Roman"/>
          <w:sz w:val="28"/>
          <w:szCs w:val="28"/>
        </w:rPr>
        <w:t xml:space="preserve">Номера страниц  указываются: шрифт –   обычный, кегль 14.  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329E">
        <w:rPr>
          <w:rFonts w:ascii="Times New Roman" w:hAnsi="Times New Roman" w:cs="Times New Roman"/>
          <w:sz w:val="28"/>
          <w:szCs w:val="28"/>
        </w:rPr>
        <w:t>Текст следует печатать, соблюдая следующие размеры полей: правое –      10 мм, верхнее – 20 мм, левое – 30 мм, нижнее – 20 мм.</w:t>
      </w:r>
      <w:proofErr w:type="gramEnd"/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Абзацный отступ в пределах текста должен быть одинаковым и равен пяти знакам – 1,25 см.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Объем реферата должен составлять 5-10 страниц.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29E">
        <w:rPr>
          <w:rFonts w:ascii="Times New Roman" w:hAnsi="Times New Roman" w:cs="Times New Roman"/>
          <w:b/>
          <w:sz w:val="28"/>
          <w:szCs w:val="28"/>
        </w:rPr>
        <w:t xml:space="preserve">    3 Защита и оценка реферата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Защита реферата проводится на занятиях по СРСП. Делается доклад. Задаются вопросы. Ведется обсуждение темы. Максимально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можнополучить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 xml:space="preserve"> 100 баллов (50 баллов за выполнение работы + 30 за доклад + 20 баллов за оформление реферата).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AB4B04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D03CC0" w:rsidRPr="00B7329E">
        <w:rPr>
          <w:rFonts w:ascii="Times New Roman" w:hAnsi="Times New Roman" w:cs="Times New Roman"/>
          <w:b/>
          <w:sz w:val="28"/>
          <w:szCs w:val="28"/>
        </w:rPr>
        <w:t>РЕБОВАНИЯ К ВЫПОЛНЕНИЮ ГЛОССАРИЯ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29E">
        <w:rPr>
          <w:rFonts w:ascii="Times New Roman" w:hAnsi="Times New Roman" w:cs="Times New Roman"/>
          <w:b/>
          <w:sz w:val="28"/>
          <w:szCs w:val="28"/>
        </w:rPr>
        <w:t xml:space="preserve">    1 Содержание и структура глоссария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Глоссарий должен включать следующие структурные элементы: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титульный лист;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основную часть;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список использованных источников;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На титульном листе приводятся следующие сведения: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- полное наименование министерства, учебного заведения и кафедры (каждое с заглавной буквы);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вид работы – глоссарий;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шифр и наименование специальности;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слева – слово «выполнил», справа </w:t>
      </w:r>
      <w:proofErr w:type="gramStart"/>
      <w:r w:rsidRPr="00B7329E">
        <w:rPr>
          <w:rFonts w:ascii="Times New Roman" w:hAnsi="Times New Roman" w:cs="Times New Roman"/>
          <w:sz w:val="28"/>
          <w:szCs w:val="28"/>
        </w:rPr>
        <w:t>напротив указывается</w:t>
      </w:r>
      <w:proofErr w:type="gramEnd"/>
      <w:r w:rsidRPr="00B7329E">
        <w:rPr>
          <w:rFonts w:ascii="Times New Roman" w:hAnsi="Times New Roman" w:cs="Times New Roman"/>
          <w:sz w:val="28"/>
          <w:szCs w:val="28"/>
        </w:rPr>
        <w:t xml:space="preserve"> фамилия и инициалы студента, курс и форма обучения;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строкой ниже пишется «преподаватель», и указывается фамилия и инициалы, ученая степень, ученое звание, другие регалии руководителя;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 - город, год.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Титульный лист входит в общую нумерацию страниц работы, но на нем номер страницы (цифра «1») не проставляется.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Глоссарий составляется на 50 терминов и понятий.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Список использованных источников должен содержать сведения об источниках, использованных при написании работы: на каждый источник в тексте работы должна быть ссылка.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lastRenderedPageBreak/>
        <w:t xml:space="preserve">    Ссылки на использованные источники  следует приводить в квадратных скобках.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Сведения об источниках следует располагать в порядке появления ссылок на них в тексте работы и нумеровать арабскими цифрами 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безточки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 xml:space="preserve"> и печатать с абзацного отступа.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Список использованных источников оформляется по определенным правилам.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Слова «Список использованных источников» записывают в виде заголовка вверху новой страницы с заглавной буквы, посередине строки, жирным шрифтом. Между заголовком и текстом делают отступ в одну строку.</w:t>
      </w:r>
    </w:p>
    <w:p w:rsidR="00D03CC0" w:rsidRPr="0087413A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3A">
        <w:rPr>
          <w:rFonts w:ascii="Times New Roman" w:hAnsi="Times New Roman" w:cs="Times New Roman"/>
          <w:b/>
          <w:sz w:val="28"/>
          <w:szCs w:val="28"/>
        </w:rPr>
        <w:t>2 Правила оформления глоссария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Изложение текста и оформление работ может выполняться рукописным или печатным способом, на одной стороне листа белой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бумагиформата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B7329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7329E">
        <w:rPr>
          <w:rFonts w:ascii="Times New Roman" w:hAnsi="Times New Roman" w:cs="Times New Roman"/>
          <w:sz w:val="28"/>
          <w:szCs w:val="28"/>
        </w:rPr>
        <w:t xml:space="preserve"> через одинарный интервал. Шрифт</w:t>
      </w:r>
      <w:r w:rsidRPr="00F80B02">
        <w:rPr>
          <w:rFonts w:ascii="Times New Roman" w:hAnsi="Times New Roman" w:cs="Times New Roman"/>
          <w:sz w:val="28"/>
          <w:szCs w:val="28"/>
        </w:rPr>
        <w:t xml:space="preserve"> –   </w:t>
      </w:r>
      <w:r w:rsidRPr="00B7329E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F80B02">
        <w:rPr>
          <w:rFonts w:ascii="Times New Roman" w:hAnsi="Times New Roman" w:cs="Times New Roman"/>
          <w:sz w:val="28"/>
          <w:szCs w:val="28"/>
        </w:rPr>
        <w:t xml:space="preserve"> </w:t>
      </w:r>
      <w:r w:rsidRPr="00B7329E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F80B02">
        <w:rPr>
          <w:rFonts w:ascii="Times New Roman" w:hAnsi="Times New Roman" w:cs="Times New Roman"/>
          <w:sz w:val="28"/>
          <w:szCs w:val="28"/>
        </w:rPr>
        <w:t xml:space="preserve"> </w:t>
      </w:r>
      <w:r w:rsidRPr="00B7329E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F80B02">
        <w:rPr>
          <w:rFonts w:ascii="Times New Roman" w:hAnsi="Times New Roman" w:cs="Times New Roman"/>
          <w:sz w:val="28"/>
          <w:szCs w:val="28"/>
        </w:rPr>
        <w:t xml:space="preserve">, </w:t>
      </w:r>
      <w:r w:rsidRPr="00B7329E">
        <w:rPr>
          <w:rFonts w:ascii="Times New Roman" w:hAnsi="Times New Roman" w:cs="Times New Roman"/>
          <w:sz w:val="28"/>
          <w:szCs w:val="28"/>
        </w:rPr>
        <w:t>кегль</w:t>
      </w:r>
      <w:r w:rsidRPr="00F80B02">
        <w:rPr>
          <w:rFonts w:ascii="Times New Roman" w:hAnsi="Times New Roman" w:cs="Times New Roman"/>
          <w:sz w:val="28"/>
          <w:szCs w:val="28"/>
        </w:rPr>
        <w:t xml:space="preserve"> 14. </w:t>
      </w:r>
      <w:r w:rsidRPr="00B7329E">
        <w:rPr>
          <w:rFonts w:ascii="Times New Roman" w:hAnsi="Times New Roman" w:cs="Times New Roman"/>
          <w:sz w:val="28"/>
          <w:szCs w:val="28"/>
        </w:rPr>
        <w:t xml:space="preserve">Номера страниц  указываются: шрифт –   обычный, кегль 14.  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329E">
        <w:rPr>
          <w:rFonts w:ascii="Times New Roman" w:hAnsi="Times New Roman" w:cs="Times New Roman"/>
          <w:sz w:val="28"/>
          <w:szCs w:val="28"/>
        </w:rPr>
        <w:t>Текст следует печатать, соблюдая следующие размеры полей: правое –      10 мм, верхнее – 20 мм, левое – 30 мм, нижнее – 20 мм.</w:t>
      </w:r>
      <w:proofErr w:type="gramEnd"/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Абзацный отступ в пределах текста должен быть одинаковым и равен пяти знакам – 1,25 см.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Объем глоссария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B7329E">
        <w:rPr>
          <w:rFonts w:ascii="Times New Roman" w:hAnsi="Times New Roman" w:cs="Times New Roman"/>
          <w:sz w:val="28"/>
          <w:szCs w:val="28"/>
        </w:rPr>
        <w:t>50 терминов.</w:t>
      </w:r>
    </w:p>
    <w:p w:rsidR="00D03CC0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3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03CC0" w:rsidRPr="0087413A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3A">
        <w:rPr>
          <w:rFonts w:ascii="Times New Roman" w:hAnsi="Times New Roman" w:cs="Times New Roman"/>
          <w:b/>
          <w:sz w:val="28"/>
          <w:szCs w:val="28"/>
        </w:rPr>
        <w:t xml:space="preserve">  3 Защита глоссария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Защита глоссария проводится на занятиях по СРСП. 50 баллов назначается за выполнения глоссария и 50 (25+25) баллов за данные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7329E">
        <w:rPr>
          <w:rFonts w:ascii="Times New Roman" w:hAnsi="Times New Roman" w:cs="Times New Roman"/>
          <w:sz w:val="28"/>
          <w:szCs w:val="28"/>
        </w:rPr>
        <w:t>пределения на 2 случайно выбранных преподавателем термина.</w:t>
      </w:r>
    </w:p>
    <w:p w:rsidR="00D03CC0" w:rsidRPr="00B7329E" w:rsidRDefault="00D03CC0" w:rsidP="00D0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B0F" w:rsidRPr="00D64B0F" w:rsidRDefault="00D64B0F" w:rsidP="00D64B0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B0F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D64B0F" w:rsidRPr="00D64B0F" w:rsidRDefault="00D64B0F" w:rsidP="00D64B0F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  <w:r w:rsidRPr="00D64B0F">
        <w:rPr>
          <w:b/>
          <w:color w:val="auto"/>
          <w:sz w:val="28"/>
          <w:szCs w:val="28"/>
        </w:rPr>
        <w:t>Основная: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1 Штерншис М.В. Биологическая защита растений. / М.В. Штерншис // М. – </w:t>
      </w:r>
      <w:proofErr w:type="spellStart"/>
      <w:r w:rsidRPr="00D64B0F">
        <w:rPr>
          <w:szCs w:val="28"/>
        </w:rPr>
        <w:t>КолосС</w:t>
      </w:r>
      <w:proofErr w:type="spellEnd"/>
      <w:r w:rsidRPr="00D64B0F">
        <w:rPr>
          <w:szCs w:val="28"/>
        </w:rPr>
        <w:t>, 2004. – 264 с.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2 Бондаренко Н.В. Биологическая защита растений / Н.В. Бондаренко //2-изд. М.: </w:t>
      </w:r>
      <w:proofErr w:type="spellStart"/>
      <w:r w:rsidRPr="00D64B0F">
        <w:rPr>
          <w:szCs w:val="28"/>
        </w:rPr>
        <w:t>Агропромиздат</w:t>
      </w:r>
      <w:proofErr w:type="spellEnd"/>
      <w:r w:rsidRPr="00D64B0F">
        <w:rPr>
          <w:szCs w:val="28"/>
        </w:rPr>
        <w:t>, 2006. – 245 с.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>3  Практикум по биологической защите растений</w:t>
      </w:r>
      <w:proofErr w:type="gramStart"/>
      <w:r w:rsidRPr="00D64B0F">
        <w:rPr>
          <w:szCs w:val="28"/>
        </w:rPr>
        <w:t xml:space="preserve"> /П</w:t>
      </w:r>
      <w:proofErr w:type="gramEnd"/>
      <w:r w:rsidRPr="00D64B0F">
        <w:rPr>
          <w:szCs w:val="28"/>
        </w:rPr>
        <w:t>од ред. Н.В. Бондаренко. – М.: - Колос, 2005. – 304 с.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4Защита растений от болезней / В.А. Шкаликов, О.О. Белошапкина, Д.Д. </w:t>
      </w:r>
      <w:proofErr w:type="spellStart"/>
      <w:r w:rsidRPr="00D64B0F">
        <w:rPr>
          <w:szCs w:val="28"/>
        </w:rPr>
        <w:t>Букреев</w:t>
      </w:r>
      <w:proofErr w:type="spellEnd"/>
      <w:r w:rsidRPr="00D64B0F">
        <w:rPr>
          <w:szCs w:val="28"/>
        </w:rPr>
        <w:t xml:space="preserve"> и др.; Под ред. </w:t>
      </w:r>
      <w:proofErr w:type="spellStart"/>
      <w:r w:rsidRPr="00D64B0F">
        <w:rPr>
          <w:szCs w:val="28"/>
        </w:rPr>
        <w:t>Шкаликова</w:t>
      </w:r>
      <w:proofErr w:type="spellEnd"/>
      <w:r w:rsidRPr="00D64B0F">
        <w:rPr>
          <w:szCs w:val="28"/>
        </w:rPr>
        <w:t xml:space="preserve">. – М.: </w:t>
      </w:r>
      <w:proofErr w:type="spellStart"/>
      <w:r w:rsidRPr="00D64B0F">
        <w:rPr>
          <w:szCs w:val="28"/>
        </w:rPr>
        <w:t>КолосС</w:t>
      </w:r>
      <w:proofErr w:type="spellEnd"/>
      <w:r w:rsidRPr="00D64B0F">
        <w:rPr>
          <w:szCs w:val="28"/>
        </w:rPr>
        <w:t xml:space="preserve">, 2010. – 496 </w:t>
      </w:r>
      <w:proofErr w:type="spellStart"/>
      <w:r w:rsidRPr="00D64B0F">
        <w:rPr>
          <w:szCs w:val="28"/>
        </w:rPr>
        <w:t>с</w:t>
      </w:r>
      <w:proofErr w:type="gramStart"/>
      <w:r w:rsidRPr="00D64B0F">
        <w:rPr>
          <w:szCs w:val="28"/>
        </w:rPr>
        <w:t>.</w:t>
      </w:r>
      <w:r w:rsidRPr="00D64B0F">
        <w:rPr>
          <w:szCs w:val="28"/>
          <w:shd w:val="clear" w:color="auto" w:fill="FFFFFF"/>
        </w:rPr>
        <w:t>Р</w:t>
      </w:r>
      <w:proofErr w:type="gramEnd"/>
      <w:r w:rsidRPr="00D64B0F">
        <w:rPr>
          <w:szCs w:val="28"/>
          <w:shd w:val="clear" w:color="auto" w:fill="FFFFFF"/>
        </w:rPr>
        <w:t>ежимдоступа:http</w:t>
      </w:r>
      <w:proofErr w:type="spellEnd"/>
      <w:r w:rsidRPr="00D64B0F">
        <w:rPr>
          <w:szCs w:val="28"/>
          <w:shd w:val="clear" w:color="auto" w:fill="FFFFFF"/>
        </w:rPr>
        <w:t>://www.twirpx.com.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szCs w:val="28"/>
        </w:rPr>
        <w:t xml:space="preserve">5 Исаичев В.В. Защита растений от вредителей. </w:t>
      </w:r>
      <w:proofErr w:type="gramStart"/>
      <w:r w:rsidRPr="00D64B0F">
        <w:rPr>
          <w:szCs w:val="28"/>
        </w:rPr>
        <w:t>–</w:t>
      </w:r>
      <w:r w:rsidRPr="00D64B0F">
        <w:rPr>
          <w:szCs w:val="28"/>
          <w:shd w:val="clear" w:color="auto" w:fill="FFFFFF"/>
        </w:rPr>
        <w:t>М</w:t>
      </w:r>
      <w:proofErr w:type="gramEnd"/>
      <w:r w:rsidRPr="00D64B0F">
        <w:rPr>
          <w:szCs w:val="28"/>
          <w:shd w:val="clear" w:color="auto" w:fill="FFFFFF"/>
        </w:rPr>
        <w:t xml:space="preserve">.: Колос, 2002. – 496 с.– Режим </w:t>
      </w:r>
      <w:proofErr w:type="spellStart"/>
      <w:r w:rsidRPr="00D64B0F">
        <w:rPr>
          <w:szCs w:val="28"/>
          <w:shd w:val="clear" w:color="auto" w:fill="FFFFFF"/>
        </w:rPr>
        <w:t>доступа:http</w:t>
      </w:r>
      <w:proofErr w:type="spellEnd"/>
      <w:r w:rsidRPr="00D64B0F">
        <w:rPr>
          <w:szCs w:val="28"/>
          <w:shd w:val="clear" w:color="auto" w:fill="FFFFFF"/>
        </w:rPr>
        <w:t>://www.twirpx.com.</w:t>
      </w:r>
    </w:p>
    <w:p w:rsidR="00D64B0F" w:rsidRPr="00D64B0F" w:rsidRDefault="00D64B0F" w:rsidP="00D64B0F">
      <w:pPr>
        <w:pStyle w:val="a3"/>
        <w:widowControl w:val="0"/>
        <w:tabs>
          <w:tab w:val="num" w:pos="0"/>
        </w:tabs>
        <w:ind w:firstLine="709"/>
        <w:rPr>
          <w:szCs w:val="28"/>
        </w:rPr>
      </w:pPr>
      <w:r w:rsidRPr="00D64B0F">
        <w:rPr>
          <w:bCs/>
          <w:szCs w:val="28"/>
        </w:rPr>
        <w:t xml:space="preserve">6 </w:t>
      </w:r>
      <w:hyperlink r:id="rId4" w:history="1">
        <w:proofErr w:type="spellStart"/>
        <w:r w:rsidRPr="00D64B0F">
          <w:rPr>
            <w:rStyle w:val="a5"/>
            <w:bCs/>
            <w:szCs w:val="28"/>
          </w:rPr>
          <w:t>Миренков</w:t>
        </w:r>
        <w:proofErr w:type="spellEnd"/>
        <w:r w:rsidRPr="00D64B0F">
          <w:rPr>
            <w:rStyle w:val="a5"/>
            <w:bCs/>
            <w:szCs w:val="28"/>
          </w:rPr>
          <w:t xml:space="preserve"> Ю.А., </w:t>
        </w:r>
        <w:proofErr w:type="spellStart"/>
        <w:r w:rsidRPr="00D64B0F">
          <w:rPr>
            <w:rStyle w:val="a5"/>
            <w:bCs/>
            <w:szCs w:val="28"/>
          </w:rPr>
          <w:t>Саскевич</w:t>
        </w:r>
        <w:proofErr w:type="spellEnd"/>
        <w:r w:rsidRPr="00D64B0F">
          <w:rPr>
            <w:rStyle w:val="a5"/>
            <w:bCs/>
            <w:szCs w:val="28"/>
          </w:rPr>
          <w:t xml:space="preserve"> П.А. Защита полевых культур от вредителей, болезней и сорной растительности. –</w:t>
        </w:r>
      </w:hyperlink>
      <w:r w:rsidRPr="00D64B0F">
        <w:rPr>
          <w:szCs w:val="28"/>
        </w:rPr>
        <w:t xml:space="preserve">Учебно-методическое </w:t>
      </w:r>
      <w:r w:rsidRPr="00D64B0F">
        <w:rPr>
          <w:szCs w:val="28"/>
        </w:rPr>
        <w:lastRenderedPageBreak/>
        <w:t xml:space="preserve">пособие. – Горки: БГСХА, 2009. – 132 с. </w:t>
      </w:r>
      <w:r w:rsidRPr="00D64B0F">
        <w:rPr>
          <w:szCs w:val="28"/>
          <w:shd w:val="clear" w:color="auto" w:fill="FFFFFF"/>
        </w:rPr>
        <w:t xml:space="preserve">Режим </w:t>
      </w:r>
      <w:proofErr w:type="spellStart"/>
      <w:r w:rsidRPr="00D64B0F">
        <w:rPr>
          <w:szCs w:val="28"/>
          <w:shd w:val="clear" w:color="auto" w:fill="FFFFFF"/>
        </w:rPr>
        <w:t>доступа:http</w:t>
      </w:r>
      <w:proofErr w:type="spellEnd"/>
      <w:r w:rsidRPr="00D64B0F">
        <w:rPr>
          <w:szCs w:val="28"/>
          <w:shd w:val="clear" w:color="auto" w:fill="FFFFFF"/>
        </w:rPr>
        <w:t>://www.twirpx.com.</w:t>
      </w:r>
    </w:p>
    <w:p w:rsidR="00D64B0F" w:rsidRPr="00D64B0F" w:rsidRDefault="00D64B0F" w:rsidP="00D64B0F">
      <w:pPr>
        <w:pStyle w:val="2"/>
        <w:ind w:firstLine="709"/>
        <w:jc w:val="both"/>
        <w:rPr>
          <w:b w:val="0"/>
          <w:szCs w:val="28"/>
        </w:rPr>
      </w:pPr>
      <w:r w:rsidRPr="00D64B0F">
        <w:rPr>
          <w:b w:val="0"/>
          <w:szCs w:val="28"/>
        </w:rPr>
        <w:t>7Список пестицидов (ядохимикатов), разрешенных к применению на территории Республики Казахстан на 2013-2022 гг. – Астана, 2013.</w:t>
      </w:r>
      <w:r w:rsidRPr="00D64B0F">
        <w:rPr>
          <w:szCs w:val="28"/>
        </w:rPr>
        <w:t xml:space="preserve">– </w:t>
      </w:r>
      <w:r w:rsidRPr="00D64B0F">
        <w:rPr>
          <w:b w:val="0"/>
          <w:szCs w:val="28"/>
        </w:rPr>
        <w:t>94 с</w:t>
      </w:r>
      <w:proofErr w:type="gramStart"/>
      <w:r w:rsidRPr="00D64B0F">
        <w:rPr>
          <w:b w:val="0"/>
          <w:szCs w:val="28"/>
        </w:rPr>
        <w:t>.</w:t>
      </w:r>
      <w:r w:rsidRPr="00D64B0F">
        <w:rPr>
          <w:b w:val="0"/>
          <w:szCs w:val="28"/>
          <w:shd w:val="clear" w:color="auto" w:fill="FFFFFF"/>
        </w:rPr>
        <w:t>Р</w:t>
      </w:r>
      <w:proofErr w:type="gramEnd"/>
      <w:r w:rsidRPr="00D64B0F">
        <w:rPr>
          <w:b w:val="0"/>
          <w:szCs w:val="28"/>
          <w:shd w:val="clear" w:color="auto" w:fill="FFFFFF"/>
        </w:rPr>
        <w:t>ежим доступа:</w:t>
      </w:r>
      <w:r w:rsidRPr="00D64B0F">
        <w:rPr>
          <w:b w:val="0"/>
          <w:szCs w:val="28"/>
        </w:rPr>
        <w:t xml:space="preserve"> http://mgov.kz</w:t>
      </w:r>
    </w:p>
    <w:p w:rsidR="00D64B0F" w:rsidRPr="00D64B0F" w:rsidRDefault="00D64B0F" w:rsidP="00D64B0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B0F" w:rsidRPr="00D64B0F" w:rsidRDefault="00D64B0F" w:rsidP="00D64B0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B0F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D64B0F" w:rsidRPr="00D64B0F" w:rsidRDefault="00D64B0F" w:rsidP="00D64B0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1 Методические указания по учету и выявлению вредных и особо опасных организмов сельскохозяйственных угодий. – Астана. – 2013. – 312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64B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64B0F">
        <w:rPr>
          <w:rFonts w:ascii="Times New Roman" w:hAnsi="Times New Roman" w:cs="Times New Roman"/>
          <w:sz w:val="28"/>
          <w:szCs w:val="28"/>
        </w:rPr>
        <w:t>ежимдоступа:http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er.semgu.kz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ebooks</w:t>
      </w:r>
      <w:proofErr w:type="spellEnd"/>
    </w:p>
    <w:p w:rsidR="00D64B0F" w:rsidRPr="00D64B0F" w:rsidRDefault="00D64B0F" w:rsidP="00D64B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B0F">
        <w:rPr>
          <w:rFonts w:ascii="Times New Roman" w:hAnsi="Times New Roman" w:cs="Times New Roman"/>
          <w:sz w:val="28"/>
          <w:szCs w:val="28"/>
        </w:rPr>
        <w:t xml:space="preserve">2 Власенко Н.Г., </w:t>
      </w:r>
      <w:proofErr w:type="spellStart"/>
      <w:r w:rsidRPr="00D64B0F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 xml:space="preserve"> А.А., Коротких Н.А., Кулагин О.В. Вредители и болезни в посевах яровой пшеницы выращиваемой по технологии </w:t>
      </w:r>
      <w:r w:rsidRPr="00D64B0F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64B0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4B0F">
        <w:rPr>
          <w:rFonts w:ascii="Times New Roman" w:hAnsi="Times New Roman" w:cs="Times New Roman"/>
          <w:sz w:val="28"/>
          <w:szCs w:val="28"/>
          <w:lang w:val="en-US"/>
        </w:rPr>
        <w:t>tiill</w:t>
      </w:r>
      <w:proofErr w:type="spellEnd"/>
      <w:r w:rsidRPr="00D64B0F">
        <w:rPr>
          <w:rFonts w:ascii="Times New Roman" w:hAnsi="Times New Roman" w:cs="Times New Roman"/>
          <w:sz w:val="28"/>
          <w:szCs w:val="28"/>
        </w:rPr>
        <w:t>. – Вестник защиты растений. – 2014. – № 3. – С. 21-24.Режим доступа</w:t>
      </w:r>
      <w:r w:rsidRPr="00D64B0F">
        <w:rPr>
          <w:rStyle w:val="bodytext"/>
          <w:rFonts w:ascii="Times New Roman" w:hAnsi="Times New Roman" w:cs="Times New Roman"/>
          <w:sz w:val="28"/>
          <w:szCs w:val="28"/>
        </w:rPr>
        <w:t>:</w:t>
      </w:r>
      <w:hyperlink r:id="rId5" w:history="1">
        <w:r w:rsidRPr="00D64B0F">
          <w:rPr>
            <w:rFonts w:ascii="Times New Roman" w:hAnsi="Times New Roman" w:cs="Times New Roman"/>
            <w:sz w:val="28"/>
            <w:szCs w:val="28"/>
            <w:u w:val="single"/>
          </w:rPr>
          <w:br/>
        </w:r>
        <w:r w:rsidRPr="00D64B0F">
          <w:rPr>
            <w:rStyle w:val="a5"/>
            <w:rFonts w:ascii="Times New Roman" w:hAnsi="Times New Roman" w:cs="Times New Roman"/>
            <w:sz w:val="28"/>
            <w:szCs w:val="28"/>
          </w:rPr>
          <w:t>http://www.vestnik.iczr.ru</w:t>
        </w:r>
      </w:hyperlink>
    </w:p>
    <w:p w:rsidR="00D64B0F" w:rsidRPr="002170F6" w:rsidRDefault="00D64B0F" w:rsidP="00D64B0F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B530DE" w:rsidRPr="00B530DE" w:rsidRDefault="00B530DE">
      <w:pPr>
        <w:rPr>
          <w:rFonts w:ascii="Times New Roman" w:hAnsi="Times New Roman" w:cs="Times New Roman"/>
          <w:sz w:val="28"/>
          <w:szCs w:val="28"/>
        </w:rPr>
      </w:pPr>
    </w:p>
    <w:sectPr w:rsidR="00B530DE" w:rsidRPr="00B530DE" w:rsidSect="00626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674"/>
    <w:rsid w:val="000E7BA8"/>
    <w:rsid w:val="00113182"/>
    <w:rsid w:val="001229AD"/>
    <w:rsid w:val="00354E9C"/>
    <w:rsid w:val="003E6328"/>
    <w:rsid w:val="004874EC"/>
    <w:rsid w:val="0062699E"/>
    <w:rsid w:val="00650786"/>
    <w:rsid w:val="00666674"/>
    <w:rsid w:val="00780B89"/>
    <w:rsid w:val="007A6EA9"/>
    <w:rsid w:val="007E2FB0"/>
    <w:rsid w:val="00833CE5"/>
    <w:rsid w:val="008471F6"/>
    <w:rsid w:val="00990545"/>
    <w:rsid w:val="00AB4B04"/>
    <w:rsid w:val="00B530DE"/>
    <w:rsid w:val="00BA4D0D"/>
    <w:rsid w:val="00CF5824"/>
    <w:rsid w:val="00D03CC0"/>
    <w:rsid w:val="00D07156"/>
    <w:rsid w:val="00D169B4"/>
    <w:rsid w:val="00D64B0F"/>
    <w:rsid w:val="00E76268"/>
    <w:rsid w:val="00F4127D"/>
    <w:rsid w:val="00F74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99E"/>
  </w:style>
  <w:style w:type="paragraph" w:styleId="2">
    <w:name w:val="heading 2"/>
    <w:basedOn w:val="a"/>
    <w:next w:val="a"/>
    <w:link w:val="20"/>
    <w:qFormat/>
    <w:rsid w:val="00D64B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4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D64B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64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64B0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2">
    <w:name w:val="Основной текст 2 Знак"/>
    <w:basedOn w:val="a0"/>
    <w:link w:val="21"/>
    <w:rsid w:val="00D64B0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5">
    <w:name w:val="Hyperlink"/>
    <w:rsid w:val="00D64B0F"/>
    <w:rPr>
      <w:color w:val="0000FF"/>
      <w:u w:val="single"/>
    </w:rPr>
  </w:style>
  <w:style w:type="character" w:customStyle="1" w:styleId="bodytext">
    <w:name w:val="bodytext"/>
    <w:basedOn w:val="a0"/>
    <w:rsid w:val="00D64B0F"/>
  </w:style>
  <w:style w:type="paragraph" w:customStyle="1" w:styleId="Style151">
    <w:name w:val="Style151"/>
    <w:basedOn w:val="a"/>
    <w:uiPriority w:val="99"/>
    <w:rsid w:val="000E7BA8"/>
    <w:pPr>
      <w:widowControl w:val="0"/>
      <w:autoSpaceDE w:val="0"/>
      <w:autoSpaceDN w:val="0"/>
      <w:adjustRightInd w:val="0"/>
      <w:spacing w:after="0" w:line="179" w:lineRule="exact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11">
    <w:name w:val="Font Style211"/>
    <w:basedOn w:val="a0"/>
    <w:uiPriority w:val="99"/>
    <w:rsid w:val="000E7BA8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227">
    <w:name w:val="Font Style227"/>
    <w:basedOn w:val="a0"/>
    <w:uiPriority w:val="99"/>
    <w:rsid w:val="000E7BA8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64B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4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D64B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64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64B0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2">
    <w:name w:val="Основной текст 2 Знак"/>
    <w:basedOn w:val="a0"/>
    <w:link w:val="21"/>
    <w:rsid w:val="00D64B0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5">
    <w:name w:val="Hyperlink"/>
    <w:rsid w:val="00D64B0F"/>
    <w:rPr>
      <w:color w:val="0000FF"/>
      <w:u w:val="single"/>
    </w:rPr>
  </w:style>
  <w:style w:type="character" w:customStyle="1" w:styleId="bodytext">
    <w:name w:val="bodytext"/>
    <w:basedOn w:val="a0"/>
    <w:rsid w:val="00D64B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estnik.iczr.ru/" TargetMode="External"/><Relationship Id="rId4" Type="http://schemas.openxmlformats.org/officeDocument/2006/relationships/hyperlink" Target="http://www.twirpx.com/file/14813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User1</cp:lastModifiedBy>
  <cp:revision>13</cp:revision>
  <dcterms:created xsi:type="dcterms:W3CDTF">2016-11-18T05:51:00Z</dcterms:created>
  <dcterms:modified xsi:type="dcterms:W3CDTF">2018-10-29T04:27:00Z</dcterms:modified>
</cp:coreProperties>
</file>